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Title"/>
      </w:pPr>
      <w:bookmarkStart w:name="Soobshchenie-o-vozmozhnom-ustanovlenii-P" w:id="1"/>
      <w:bookmarkEnd w:id="1"/>
      <w:r>
        <w:rPr>
          <w:b w:val="0"/>
        </w:rPr>
      </w:r>
      <w:r>
        <w:rPr/>
        <w:t>Сообщение</w:t>
      </w:r>
      <w:r>
        <w:rPr>
          <w:spacing w:val="-10"/>
        </w:rPr>
        <w:t> </w:t>
      </w:r>
      <w:r>
        <w:rPr/>
        <w:t>о</w:t>
      </w:r>
      <w:r>
        <w:rPr>
          <w:spacing w:val="-5"/>
        </w:rPr>
        <w:t> </w:t>
      </w:r>
      <w:r>
        <w:rPr/>
        <w:t>возможном</w:t>
      </w:r>
      <w:r>
        <w:rPr>
          <w:spacing w:val="-5"/>
        </w:rPr>
        <w:t> </w:t>
      </w:r>
      <w:r>
        <w:rPr/>
        <w:t>установлении</w:t>
      </w:r>
      <w:r>
        <w:rPr>
          <w:spacing w:val="-7"/>
        </w:rPr>
        <w:t> </w:t>
      </w:r>
      <w:r>
        <w:rPr/>
        <w:t>публичного</w:t>
      </w:r>
      <w:r>
        <w:rPr>
          <w:spacing w:val="-4"/>
        </w:rPr>
        <w:t> </w:t>
      </w:r>
      <w:r>
        <w:rPr>
          <w:spacing w:val="-2"/>
        </w:rPr>
        <w:t>сервитута</w:t>
      </w:r>
    </w:p>
    <w:p>
      <w:pPr>
        <w:pStyle w:val="BodyText"/>
        <w:spacing w:before="10"/>
        <w:rPr>
          <w:b/>
          <w:sz w:val="11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2551"/>
        <w:gridCol w:w="6878"/>
      </w:tblGrid>
      <w:tr>
        <w:trPr>
          <w:trHeight w:val="815" w:hRule="atLeast"/>
        </w:trPr>
        <w:tc>
          <w:tcPr>
            <w:tcW w:w="458" w:type="dxa"/>
          </w:tcPr>
          <w:p>
            <w:pPr>
              <w:pStyle w:val="TableParagraph"/>
              <w:spacing w:before="27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39"/>
              <w:ind w:left="1912" w:right="1901"/>
              <w:rPr>
                <w:sz w:val="20"/>
              </w:rPr>
            </w:pPr>
            <w:r>
              <w:rPr>
                <w:b/>
                <w:sz w:val="24"/>
                <w:u w:val="thick"/>
              </w:rPr>
              <w:t>Министерство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энергетики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Российской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Федерации</w:t>
            </w:r>
            <w:r>
              <w:rPr>
                <w:b/>
                <w:sz w:val="24"/>
              </w:rPr>
              <w:t> </w:t>
            </w:r>
            <w:r>
              <w:rPr>
                <w:sz w:val="20"/>
              </w:rPr>
              <w:t>(уполномоченный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орган,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которым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рассматривается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ходатайство об установлении публичного сервитута)</w:t>
            </w:r>
          </w:p>
        </w:tc>
      </w:tr>
      <w:tr>
        <w:trPr>
          <w:trHeight w:val="1833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26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248"/>
              <w:ind w:left="415" w:right="402" w:hanging="1"/>
              <w:rPr>
                <w:sz w:val="20"/>
              </w:rPr>
            </w:pPr>
            <w:r>
              <w:rPr>
                <w:b/>
                <w:sz w:val="24"/>
                <w:u w:val="thick"/>
              </w:rPr>
              <w:t>Реконструкция и эксплуатация линейного объекта системы газоснабжения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федерального значения «KЛC газопровода-отвода к ГРС Боровичи» в рамках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реализации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проекта:</w:t>
            </w:r>
            <w:r>
              <w:rPr>
                <w:b/>
                <w:spacing w:val="-7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«Реконструкция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газопровода-отвода</w:t>
            </w:r>
            <w:r>
              <w:rPr>
                <w:b/>
                <w:spacing w:val="-3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к</w:t>
            </w:r>
            <w:r>
              <w:rPr>
                <w:b/>
                <w:spacing w:val="-3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ГРС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г.</w:t>
            </w:r>
            <w:r>
              <w:rPr>
                <w:b/>
                <w:spacing w:val="-3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Боровичи</w:t>
            </w:r>
            <w:r>
              <w:rPr>
                <w:b/>
                <w:spacing w:val="-3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системой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ЭХЗ,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газопровода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«Валдай-Псков-Рига-2»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и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кабельных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линий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связи»</w:t>
            </w:r>
            <w:r>
              <w:rPr>
                <w:b/>
                <w:sz w:val="24"/>
              </w:rPr>
              <w:t> </w:t>
            </w:r>
            <w:r>
              <w:rPr>
                <w:sz w:val="20"/>
              </w:rPr>
              <w:t>(цель установления публичного сервитута)</w:t>
            </w:r>
          </w:p>
        </w:tc>
      </w:tr>
      <w:tr>
        <w:trPr>
          <w:trHeight w:val="1062" w:hRule="atLeast"/>
        </w:trPr>
        <w:tc>
          <w:tcPr>
            <w:tcW w:w="458" w:type="dxa"/>
            <w:vMerge w:val="restart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3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551" w:type="dxa"/>
          </w:tcPr>
          <w:p>
            <w:pPr>
              <w:pStyle w:val="TableParagraph"/>
              <w:spacing w:before="116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18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Кадастровый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4"/>
                <w:sz w:val="24"/>
              </w:rPr>
              <w:t>номер</w:t>
            </w:r>
          </w:p>
        </w:tc>
        <w:tc>
          <w:tcPr>
            <w:tcW w:w="6878" w:type="dxa"/>
          </w:tcPr>
          <w:p>
            <w:pPr>
              <w:pStyle w:val="TableParagraph"/>
              <w:spacing w:before="116"/>
              <w:ind w:left="247" w:right="236" w:hanging="1"/>
              <w:rPr>
                <w:b/>
                <w:sz w:val="24"/>
              </w:rPr>
            </w:pPr>
            <w:r>
              <w:rPr>
                <w:b/>
                <w:sz w:val="24"/>
              </w:rPr>
              <w:t>Адрес или иное описание местоположения земельного участка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(участков),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отношении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которого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испрашивается публичный сервитут</w:t>
            </w:r>
          </w:p>
        </w:tc>
      </w:tr>
      <w:tr>
        <w:trPr>
          <w:trHeight w:val="721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222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69:04:0000008:2790</w:t>
            </w:r>
          </w:p>
        </w:tc>
        <w:tc>
          <w:tcPr>
            <w:tcW w:w="6878" w:type="dxa"/>
          </w:tcPr>
          <w:p>
            <w:pPr>
              <w:pStyle w:val="TableParagraph"/>
              <w:spacing w:before="83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 границах СПК "Всходы"</w:t>
            </w:r>
          </w:p>
        </w:tc>
      </w:tr>
      <w:tr>
        <w:trPr>
          <w:trHeight w:val="1149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23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ЕЗ</w:t>
            </w:r>
            <w:r>
              <w:rPr>
                <w:spacing w:val="-2"/>
                <w:sz w:val="24"/>
              </w:rPr>
              <w:t> 9:04:0000008:2479</w:t>
            </w:r>
          </w:p>
          <w:p>
            <w:pPr>
              <w:pStyle w:val="TableParagraph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(обособленные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участки</w:t>
            </w:r>
          </w:p>
          <w:p>
            <w:pPr>
              <w:pStyle w:val="TableParagraph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69:04:0000008:1399</w:t>
            </w:r>
          </w:p>
          <w:p>
            <w:pPr>
              <w:pStyle w:val="TableParagraph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69:04:0000008:1401)</w:t>
            </w:r>
          </w:p>
        </w:tc>
        <w:tc>
          <w:tcPr>
            <w:tcW w:w="6878" w:type="dxa"/>
          </w:tcPr>
          <w:p>
            <w:pPr>
              <w:pStyle w:val="TableParagraph"/>
              <w:spacing w:before="23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район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Бологовский,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сельское поселение Валдайское, (Фировское лесничество, Лыкошинское участковое лесничество; леса, ранее находившиеся во владении СПК "Всходы")</w:t>
            </w:r>
          </w:p>
        </w:tc>
      </w:tr>
      <w:tr>
        <w:trPr>
          <w:trHeight w:val="414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71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69:04:0000008:2681</w:t>
            </w:r>
          </w:p>
        </w:tc>
        <w:tc>
          <w:tcPr>
            <w:tcW w:w="6878" w:type="dxa"/>
          </w:tcPr>
          <w:p>
            <w:pPr>
              <w:pStyle w:val="TableParagraph"/>
              <w:spacing w:before="71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Тверской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области,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округ</w:t>
            </w:r>
          </w:p>
        </w:tc>
      </w:tr>
      <w:tr>
        <w:trPr>
          <w:trHeight w:val="554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3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69:04:0000008:2788</w:t>
            </w:r>
          </w:p>
        </w:tc>
        <w:tc>
          <w:tcPr>
            <w:tcW w:w="6878" w:type="dxa"/>
          </w:tcPr>
          <w:p>
            <w:pPr>
              <w:pStyle w:val="TableParagraph"/>
              <w:spacing w:line="270" w:lineRule="atLeast"/>
              <w:ind w:left="108" w:right="140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 границах СПК "Всходы"</w:t>
            </w:r>
          </w:p>
        </w:tc>
      </w:tr>
      <w:tr>
        <w:trPr>
          <w:trHeight w:val="311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15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69:04:0000008:1077</w:t>
            </w:r>
          </w:p>
        </w:tc>
        <w:tc>
          <w:tcPr>
            <w:tcW w:w="6878" w:type="dxa"/>
          </w:tcPr>
          <w:p>
            <w:pPr>
              <w:pStyle w:val="TableParagraph"/>
              <w:spacing w:before="15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р-н Бологовский,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с/п Валдайское,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Сопки,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10"/>
                <w:sz w:val="24"/>
              </w:rPr>
              <w:t>3</w:t>
            </w:r>
          </w:p>
        </w:tc>
      </w:tr>
      <w:tr>
        <w:trPr>
          <w:trHeight w:val="465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</w:tcPr>
          <w:p>
            <w:pPr>
              <w:pStyle w:val="TableParagraph"/>
              <w:spacing w:before="95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69:04:0000008</w:t>
            </w:r>
          </w:p>
        </w:tc>
        <w:tc>
          <w:tcPr>
            <w:tcW w:w="6878" w:type="dxa"/>
          </w:tcPr>
          <w:p>
            <w:pPr>
              <w:pStyle w:val="TableParagraph"/>
              <w:spacing w:before="95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2"/>
                <w:sz w:val="24"/>
              </w:rPr>
              <w:t> округ</w:t>
            </w:r>
          </w:p>
        </w:tc>
      </w:tr>
      <w:tr>
        <w:trPr>
          <w:trHeight w:val="2471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67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85"/>
              <w:ind w:left="136" w:right="127"/>
              <w:rPr>
                <w:b/>
                <w:sz w:val="24"/>
              </w:rPr>
            </w:pPr>
            <w:r>
              <w:rPr>
                <w:b/>
                <w:sz w:val="24"/>
              </w:rPr>
              <w:t>Администрация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z w:val="24"/>
              </w:rPr>
              <w:t>Бологовского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муниципального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округа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Тверской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области</w:t>
            </w:r>
          </w:p>
          <w:p>
            <w:pPr>
              <w:pStyle w:val="TableParagraph"/>
              <w:ind w:left="1413" w:right="1400"/>
              <w:rPr>
                <w:sz w:val="24"/>
              </w:rPr>
            </w:pPr>
            <w:r>
              <w:rPr>
                <w:sz w:val="24"/>
              </w:rPr>
              <w:t>Почтовый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адрес: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Тверская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обл.,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Бологое,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Кирова,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13 Тел.: 8(48238) 2 29 50, e-mail: </w:t>
            </w:r>
            <w:hyperlink r:id="rId5">
              <w:r>
                <w:rPr>
                  <w:sz w:val="24"/>
                </w:rPr>
                <w:t>tel22657@yandex.ru</w:t>
              </w:r>
            </w:hyperlink>
          </w:p>
          <w:p>
            <w:pPr>
              <w:pStyle w:val="TableParagraph"/>
              <w:ind w:left="2536" w:right="2425" w:firstLine="480"/>
              <w:jc w:val="left"/>
              <w:rPr>
                <w:sz w:val="24"/>
              </w:rPr>
            </w:pPr>
            <w:r>
              <w:rPr>
                <w:sz w:val="24"/>
              </w:rPr>
              <w:t>Адрес сайта: </w:t>
            </w:r>
            <w:hyperlink r:id="rId6">
              <w:r>
                <w:rPr>
                  <w:sz w:val="24"/>
                </w:rPr>
                <w:t>rbologoe@yandex.ru</w:t>
              </w:r>
            </w:hyperlink>
            <w:r>
              <w:rPr>
                <w:sz w:val="24"/>
              </w:rPr>
              <w:t> время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приема: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предварительной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записи</w:t>
            </w:r>
          </w:p>
          <w:p>
            <w:pPr>
              <w:pStyle w:val="TableParagraph"/>
              <w:spacing w:before="2"/>
              <w:ind w:left="136" w:right="123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ознакомиться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поступившим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ходатайством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 установлении публичного сервитута и прилагаемым к нему описанием местоположения границ публичного сервитута, время приема заинтересованных лиц для ознакомления с поступившим ходатайством об установлении публичного сервитута)</w:t>
            </w:r>
          </w:p>
        </w:tc>
      </w:tr>
      <w:tr>
        <w:trPr>
          <w:trHeight w:val="2550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32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78"/>
              <w:ind w:left="1914" w:right="1901"/>
              <w:rPr>
                <w:sz w:val="24"/>
              </w:rPr>
            </w:pPr>
            <w:r>
              <w:rPr>
                <w:b/>
                <w:sz w:val="24"/>
              </w:rPr>
              <w:t>Министерство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энергетики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Федерации </w:t>
            </w:r>
            <w:r>
              <w:rPr>
                <w:sz w:val="24"/>
              </w:rPr>
              <w:t>адрес: г. Москва, ул. Щепкина, 42, стр. 1,2 </w:t>
            </w:r>
            <w:hyperlink r:id="rId7">
              <w:r>
                <w:rPr>
                  <w:spacing w:val="-2"/>
                  <w:sz w:val="24"/>
                  <w:u w:val="single"/>
                </w:rPr>
                <w:t>minenergo@minenergo.gov.ru</w:t>
              </w:r>
            </w:hyperlink>
          </w:p>
          <w:p>
            <w:pPr>
              <w:pStyle w:val="TableParagraph"/>
              <w:ind w:left="312" w:right="298" w:hanging="4"/>
              <w:rPr>
                <w:sz w:val="24"/>
              </w:rPr>
            </w:pPr>
            <w:r>
              <w:rPr>
                <w:sz w:val="24"/>
              </w:rPr>
              <w:t>В течение 15 дней со дня опубликования сообщения о возможном установлении публичного сервитута в порядке, установленном для официального опубликования (обнародования)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правовых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актов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поселения,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городского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округа,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нахождения земельного участка и (или) земель, указанных в пункте 3 данного сообщения.</w:t>
            </w:r>
          </w:p>
          <w:p>
            <w:pPr>
              <w:pStyle w:val="TableParagraph"/>
              <w:spacing w:before="1"/>
              <w:ind w:left="136" w:right="125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подать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заявления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учете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прав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земельные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участки,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 также срок подачи указанных заявлений)</w:t>
            </w:r>
          </w:p>
        </w:tc>
      </w:tr>
      <w:tr>
        <w:trPr>
          <w:trHeight w:val="1833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24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429" w:type="dxa"/>
            <w:gridSpan w:val="2"/>
          </w:tcPr>
          <w:p>
            <w:pPr>
              <w:pStyle w:val="TableParagraph"/>
              <w:spacing w:before="87"/>
              <w:ind w:left="136" w:right="127"/>
              <w:rPr>
                <w:sz w:val="24"/>
              </w:rPr>
            </w:pPr>
            <w:r>
              <w:rPr>
                <w:sz w:val="24"/>
              </w:rPr>
              <w:t>Документация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планировке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территории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(проект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планировки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территории,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содержащий проект межевания территории), утвержденная приказом Министерства энергетики Российской Федерации от 23.01.2026 № 8тд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«Об утверждении документации по планировке территории для размещения объекта трубопроводного транспорта федерального значения «Реконструкция газопровода-отвода к ГРС г. Боровичи с системой ЭХЗ, газопровода «Валдай-Псков-Рига-2» и кабельных линий связи»</w:t>
            </w:r>
          </w:p>
        </w:tc>
      </w:tr>
    </w:tbl>
    <w:p>
      <w:pPr>
        <w:pStyle w:val="TableParagraph"/>
        <w:spacing w:after="0"/>
        <w:rPr>
          <w:sz w:val="24"/>
        </w:rPr>
        <w:sectPr>
          <w:type w:val="continuous"/>
          <w:pgSz w:w="11910" w:h="16840"/>
          <w:pgMar w:top="660" w:bottom="280" w:left="992" w:right="425"/>
        </w:sectPr>
      </w:pPr>
    </w:p>
    <w:p>
      <w:pPr>
        <w:pStyle w:val="BodyText"/>
        <w:spacing w:before="5"/>
        <w:rPr>
          <w:b/>
          <w:sz w:val="2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9429"/>
      </w:tblGrid>
      <w:tr>
        <w:trPr>
          <w:trHeight w:val="1117" w:hRule="atLeast"/>
        </w:trPr>
        <w:tc>
          <w:tcPr>
            <w:tcW w:w="458" w:type="dxa"/>
          </w:tcPr>
          <w:p>
            <w:pPr>
              <w:pStyle w:val="TableParagraph"/>
              <w:spacing w:before="142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9429" w:type="dxa"/>
          </w:tcPr>
          <w:p>
            <w:pPr>
              <w:pStyle w:val="TableParagraph"/>
              <w:spacing w:line="275" w:lineRule="exact" w:before="75"/>
              <w:ind w:left="1912" w:right="1904"/>
              <w:rPr>
                <w:sz w:val="24"/>
              </w:rPr>
            </w:pPr>
            <w:r>
              <w:rPr>
                <w:spacing w:val="-2"/>
                <w:sz w:val="24"/>
              </w:rPr>
              <w:t>https://fgistp.economy.gov.ru/</w:t>
            </w:r>
          </w:p>
          <w:p>
            <w:pPr>
              <w:pStyle w:val="TableParagraph"/>
              <w:ind w:left="12"/>
              <w:rPr>
                <w:sz w:val="20"/>
              </w:rPr>
            </w:pPr>
            <w:r>
              <w:rPr>
                <w:sz w:val="20"/>
              </w:rPr>
              <w:t>(сведения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официальных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сайтах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информационно-телекоммуникационной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которых размещены утвержденные документы территориального планирования, документация по планировке территории, инвестиционная программа субъекта естественных монополий)</w:t>
            </w:r>
          </w:p>
        </w:tc>
      </w:tr>
      <w:tr>
        <w:trPr>
          <w:trHeight w:val="1134" w:hRule="atLeast"/>
        </w:trPr>
        <w:tc>
          <w:tcPr>
            <w:tcW w:w="458" w:type="dxa"/>
          </w:tcPr>
          <w:p>
            <w:pPr>
              <w:pStyle w:val="TableParagraph"/>
              <w:spacing w:before="152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9429" w:type="dxa"/>
          </w:tcPr>
          <w:p>
            <w:pPr>
              <w:pStyle w:val="TableParagraph"/>
              <w:spacing w:before="61"/>
              <w:ind w:left="2576" w:right="2565"/>
              <w:rPr>
                <w:sz w:val="24"/>
              </w:rPr>
            </w:pPr>
            <w:hyperlink r:id="rId8">
              <w:r>
                <w:rPr>
                  <w:spacing w:val="-2"/>
                  <w:sz w:val="24"/>
                  <w:u w:val="single"/>
                </w:rPr>
                <w:t>https://minenergo.gov.ru</w:t>
              </w:r>
            </w:hyperlink>
            <w:r>
              <w:rPr>
                <w:spacing w:val="-2"/>
                <w:sz w:val="24"/>
              </w:rPr>
              <w:t> </w:t>
            </w:r>
            <w:hyperlink r:id="rId6">
              <w:r>
                <w:rPr>
                  <w:spacing w:val="-2"/>
                  <w:sz w:val="24"/>
                </w:rPr>
                <w:t>rbologoe@yandex.ru</w:t>
              </w:r>
            </w:hyperlink>
          </w:p>
          <w:p>
            <w:pPr>
              <w:pStyle w:val="TableParagraph"/>
              <w:spacing w:before="1"/>
              <w:ind w:left="710" w:hanging="164"/>
              <w:jc w:val="left"/>
              <w:rPr>
                <w:sz w:val="20"/>
              </w:rPr>
            </w:pPr>
            <w:r>
              <w:rPr>
                <w:sz w:val="20"/>
              </w:rPr>
              <w:t>4.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(официальные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телекоммуникационной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которых размещается сообщение о поступившем ходатайстве об установлении публичного сервитута)</w:t>
            </w:r>
          </w:p>
        </w:tc>
      </w:tr>
      <w:tr>
        <w:trPr>
          <w:trHeight w:val="1533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75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9429" w:type="dxa"/>
          </w:tcPr>
          <w:p>
            <w:pPr>
              <w:pStyle w:val="TableParagraph"/>
              <w:spacing w:before="75"/>
              <w:ind w:left="1946" w:right="1933"/>
              <w:rPr>
                <w:sz w:val="24"/>
              </w:rPr>
            </w:pPr>
            <w:r>
              <w:rPr>
                <w:sz w:val="24"/>
              </w:rPr>
              <w:t>Дополнительно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всем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вопросам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обращаться: ПАО «Газпром»</w:t>
            </w:r>
          </w:p>
          <w:p>
            <w:pPr>
              <w:pStyle w:val="TableParagraph"/>
              <w:ind w:left="137" w:right="123"/>
              <w:rPr>
                <w:sz w:val="24"/>
              </w:rPr>
            </w:pPr>
            <w:r>
              <w:rPr>
                <w:sz w:val="24"/>
              </w:rPr>
              <w:t>197229,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Санкт-Петербург,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Лахтинский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проспект,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2,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корп.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3,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стр.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1 </w:t>
            </w:r>
            <w:hyperlink r:id="rId9">
              <w:r>
                <w:rPr>
                  <w:spacing w:val="-2"/>
                  <w:sz w:val="24"/>
                </w:rPr>
                <w:t>office.remont@invest.gazprom.ru</w:t>
              </w:r>
            </w:hyperlink>
          </w:p>
          <w:p>
            <w:pPr>
              <w:pStyle w:val="TableParagraph"/>
              <w:spacing w:before="1"/>
              <w:ind w:left="1912" w:right="1906"/>
              <w:rPr>
                <w:sz w:val="24"/>
              </w:rPr>
            </w:pPr>
            <w:hyperlink r:id="rId10">
              <w:r>
                <w:rPr>
                  <w:spacing w:val="-2"/>
                  <w:sz w:val="24"/>
                </w:rPr>
                <w:t>gazprom@gazprom.ru</w:t>
              </w:r>
            </w:hyperlink>
          </w:p>
        </w:tc>
      </w:tr>
      <w:tr>
        <w:trPr>
          <w:trHeight w:val="1132" w:hRule="atLeast"/>
        </w:trPr>
        <w:tc>
          <w:tcPr>
            <w:tcW w:w="458" w:type="dxa"/>
          </w:tcPr>
          <w:p>
            <w:pPr>
              <w:pStyle w:val="TableParagraph"/>
              <w:spacing w:before="15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9429" w:type="dxa"/>
          </w:tcPr>
          <w:p>
            <w:pPr>
              <w:pStyle w:val="TableParagraph"/>
              <w:spacing w:before="35"/>
              <w:ind w:left="1060" w:right="1047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описание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местоположения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публичного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сервитута, а также перечень координат характерных точек этих границ прилагается к сообщению</w:t>
            </w:r>
          </w:p>
          <w:p>
            <w:pPr>
              <w:pStyle w:val="TableParagraph"/>
              <w:spacing w:before="1"/>
              <w:ind w:left="1912" w:right="1902"/>
              <w:rPr>
                <w:sz w:val="20"/>
              </w:rPr>
            </w:pPr>
            <w:r>
              <w:rPr>
                <w:sz w:val="20"/>
              </w:rPr>
              <w:t>(описание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местоположения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границ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сервитута)</w:t>
            </w:r>
          </w:p>
        </w:tc>
      </w:tr>
    </w:tbl>
    <w:p>
      <w:pPr>
        <w:pStyle w:val="TableParagraph"/>
        <w:spacing w:after="0"/>
        <w:rPr>
          <w:sz w:val="20"/>
        </w:rPr>
        <w:sectPr>
          <w:pgSz w:w="11910" w:h="16840"/>
          <w:pgMar w:top="380" w:bottom="280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0"/>
        <w:gridCol w:w="5215"/>
        <w:gridCol w:w="4138"/>
      </w:tblGrid>
      <w:tr>
        <w:trPr>
          <w:trHeight w:val="3065" w:hRule="atLeast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>
            <w:pPr>
              <w:pStyle w:val="TableParagraph"/>
              <w:spacing w:before="65"/>
              <w:jc w:val="left"/>
              <w:rPr>
                <w:b/>
                <w:sz w:val="26"/>
              </w:rPr>
            </w:pPr>
          </w:p>
          <w:p>
            <w:pPr>
              <w:pStyle w:val="TableParagraph"/>
              <w:ind w:left="63"/>
              <w:rPr>
                <w:b/>
                <w:sz w:val="26"/>
              </w:rPr>
            </w:pPr>
            <w:bookmarkStart w:name="Сообщение о возможном установлении публи" w:id="2"/>
            <w:bookmarkEnd w:id="2"/>
            <w:r>
              <w:rPr/>
            </w:r>
            <w:bookmarkStart w:name="Описание местоположения границ" w:id="3"/>
            <w:bookmarkEnd w:id="3"/>
            <w:r>
              <w:rPr/>
            </w:r>
            <w:bookmarkStart w:name="Сведения об объекте " w:id="4"/>
            <w:bookmarkEnd w:id="4"/>
            <w:r>
              <w:rPr/>
            </w:r>
            <w:r>
              <w:rPr>
                <w:b/>
                <w:sz w:val="26"/>
              </w:rPr>
              <w:t>ГРАФИЧЕСКОЕ</w:t>
            </w:r>
            <w:r>
              <w:rPr>
                <w:b/>
                <w:spacing w:val="6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ОПИСАНИЕ</w:t>
            </w:r>
          </w:p>
          <w:p>
            <w:pPr>
              <w:pStyle w:val="TableParagraph"/>
              <w:spacing w:before="9"/>
              <w:ind w:left="63"/>
              <w:rPr>
                <w:b/>
                <w:sz w:val="26"/>
              </w:rPr>
            </w:pPr>
            <w:r>
              <w:rPr>
                <w:b/>
                <w:sz w:val="26"/>
              </w:rPr>
              <w:t>местоположения</w:t>
            </w:r>
            <w:r>
              <w:rPr>
                <w:b/>
                <w:spacing w:val="40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43"/>
                <w:sz w:val="26"/>
              </w:rPr>
              <w:t> </w:t>
            </w:r>
            <w:r>
              <w:rPr>
                <w:b/>
                <w:sz w:val="26"/>
              </w:rPr>
              <w:t>публичного</w:t>
            </w:r>
            <w:r>
              <w:rPr>
                <w:b/>
                <w:spacing w:val="42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сервитута</w:t>
            </w:r>
          </w:p>
          <w:p>
            <w:pPr>
              <w:pStyle w:val="TableParagraph"/>
              <w:spacing w:line="247" w:lineRule="auto" w:before="162"/>
              <w:ind w:left="293" w:right="228" w:hanging="1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Публичный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сервитут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отношении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земельных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участков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целях реконструкции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эксплуатации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линейного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объекта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системы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газоснабжения федерального</w:t>
            </w:r>
            <w:r>
              <w:rPr>
                <w:b/>
                <w:spacing w:val="-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значения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«KЛC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газопровода-отвода</w:t>
            </w:r>
            <w:r>
              <w:rPr>
                <w:b/>
                <w:spacing w:val="-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к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ГРС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Боровичи»</w:t>
            </w:r>
            <w:r>
              <w:rPr>
                <w:b/>
                <w:spacing w:val="-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рамках реализации</w:t>
            </w:r>
            <w:r>
              <w:rPr>
                <w:b/>
                <w:spacing w:val="-1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проекта: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«Реконструкция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газопровода-отвода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к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ГРС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г.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Боровичи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 </w:t>
            </w:r>
            <w:r>
              <w:rPr>
                <w:b/>
                <w:sz w:val="26"/>
              </w:rPr>
              <w:t>системой</w:t>
            </w:r>
            <w:r>
              <w:rPr>
                <w:b/>
                <w:spacing w:val="34"/>
                <w:sz w:val="26"/>
              </w:rPr>
              <w:t> </w:t>
            </w:r>
            <w:r>
              <w:rPr>
                <w:b/>
                <w:sz w:val="26"/>
              </w:rPr>
              <w:t>ЭХЗ,</w:t>
            </w:r>
            <w:r>
              <w:rPr>
                <w:b/>
                <w:spacing w:val="36"/>
                <w:sz w:val="26"/>
              </w:rPr>
              <w:t> </w:t>
            </w:r>
            <w:r>
              <w:rPr>
                <w:b/>
                <w:sz w:val="26"/>
              </w:rPr>
              <w:t>газопровода</w:t>
            </w:r>
            <w:r>
              <w:rPr>
                <w:b/>
                <w:spacing w:val="36"/>
                <w:sz w:val="26"/>
              </w:rPr>
              <w:t> </w:t>
            </w:r>
            <w:r>
              <w:rPr>
                <w:b/>
                <w:sz w:val="26"/>
              </w:rPr>
              <w:t>«Валдай-Псков-Рига-2»</w:t>
            </w:r>
            <w:r>
              <w:rPr>
                <w:b/>
                <w:spacing w:val="36"/>
                <w:sz w:val="26"/>
              </w:rPr>
              <w:t> </w:t>
            </w:r>
            <w:r>
              <w:rPr>
                <w:b/>
                <w:sz w:val="26"/>
              </w:rPr>
              <w:t>и</w:t>
            </w:r>
            <w:r>
              <w:rPr>
                <w:b/>
                <w:spacing w:val="34"/>
                <w:sz w:val="26"/>
              </w:rPr>
              <w:t> </w:t>
            </w:r>
            <w:r>
              <w:rPr>
                <w:b/>
                <w:sz w:val="26"/>
              </w:rPr>
              <w:t>кабельных</w:t>
            </w:r>
            <w:r>
              <w:rPr>
                <w:b/>
                <w:spacing w:val="36"/>
                <w:sz w:val="26"/>
              </w:rPr>
              <w:t> </w:t>
            </w:r>
            <w:r>
              <w:rPr>
                <w:b/>
                <w:sz w:val="26"/>
              </w:rPr>
              <w:t>линий</w:t>
            </w:r>
            <w:r>
              <w:rPr>
                <w:b/>
                <w:spacing w:val="34"/>
                <w:sz w:val="26"/>
              </w:rPr>
              <w:t> </w:t>
            </w:r>
            <w:r>
              <w:rPr>
                <w:b/>
                <w:sz w:val="26"/>
              </w:rPr>
              <w:t>связи».</w:t>
            </w:r>
          </w:p>
        </w:tc>
      </w:tr>
      <w:tr>
        <w:trPr>
          <w:trHeight w:val="327" w:hRule="atLeast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>
            <w:pPr>
              <w:pStyle w:val="TableParagraph"/>
              <w:spacing w:line="169" w:lineRule="exact"/>
              <w:ind w:left="63" w:right="47"/>
              <w:rPr>
                <w:sz w:val="15"/>
              </w:rPr>
            </w:pPr>
            <w:r>
              <w:rPr>
                <w:sz w:val="15"/>
              </w:rPr>
              <w:t>(наименование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объекта,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местоположение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границ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которого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описано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(далее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-</w:t>
            </w:r>
            <w:r>
              <w:rPr>
                <w:spacing w:val="11"/>
                <w:sz w:val="15"/>
              </w:rPr>
              <w:t> </w:t>
            </w:r>
            <w:r>
              <w:rPr>
                <w:spacing w:val="-2"/>
                <w:sz w:val="15"/>
              </w:rPr>
              <w:t>объект))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63" w:right="48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1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63" w:right="47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Сведения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</w:t>
            </w:r>
            <w:r>
              <w:rPr>
                <w:b/>
                <w:spacing w:val="-15"/>
                <w:w w:val="105"/>
                <w:sz w:val="26"/>
              </w:rPr>
              <w:t> </w:t>
            </w:r>
            <w:r>
              <w:rPr>
                <w:b/>
                <w:spacing w:val="-2"/>
                <w:w w:val="105"/>
                <w:sz w:val="26"/>
              </w:rPr>
              <w:t>объекте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1"/>
                <w:sz w:val="21"/>
              </w:rPr>
              <w:t> </w:t>
            </w:r>
            <w:r>
              <w:rPr>
                <w:b/>
                <w:spacing w:val="-5"/>
                <w:sz w:val="21"/>
              </w:rPr>
              <w:t>п/п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140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Характеристики</w:t>
            </w:r>
            <w:r>
              <w:rPr>
                <w:b/>
                <w:spacing w:val="-13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8"/>
              <w:ind w:left="858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 </w:t>
            </w:r>
            <w:r>
              <w:rPr>
                <w:b/>
                <w:spacing w:val="-2"/>
                <w:sz w:val="21"/>
              </w:rPr>
              <w:t>характеристик</w:t>
            </w:r>
          </w:p>
        </w:tc>
      </w:tr>
      <w:tr>
        <w:trPr>
          <w:trHeight w:val="325" w:hRule="atLeast"/>
        </w:trPr>
        <w:tc>
          <w:tcPr>
            <w:tcW w:w="850" w:type="dxa"/>
          </w:tcPr>
          <w:p>
            <w:pPr>
              <w:pStyle w:val="TableParagraph"/>
              <w:spacing w:before="42"/>
              <w:ind w:lef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5215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4138" w:type="dxa"/>
          </w:tcPr>
          <w:p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Местоположение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0"/>
              <w:ind w:left="134"/>
              <w:jc w:val="left"/>
              <w:rPr>
                <w:sz w:val="21"/>
              </w:rPr>
            </w:pPr>
            <w:r>
              <w:rPr>
                <w:sz w:val="21"/>
              </w:rPr>
              <w:t>Тверская</w:t>
            </w:r>
            <w:r>
              <w:rPr>
                <w:spacing w:val="-7"/>
                <w:sz w:val="21"/>
              </w:rPr>
              <w:t> </w:t>
            </w:r>
            <w:r>
              <w:rPr>
                <w:sz w:val="21"/>
              </w:rPr>
              <w:t>область,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м.о</w:t>
            </w:r>
            <w:r>
              <w:rPr>
                <w:spacing w:val="-5"/>
                <w:sz w:val="21"/>
              </w:rPr>
              <w:t> </w:t>
            </w:r>
            <w:r>
              <w:rPr>
                <w:spacing w:val="-2"/>
                <w:sz w:val="21"/>
              </w:rPr>
              <w:t>Бологовский</w:t>
            </w:r>
          </w:p>
        </w:tc>
      </w:tr>
      <w:tr>
        <w:trPr>
          <w:trHeight w:val="665" w:hRule="atLeast"/>
        </w:trPr>
        <w:tc>
          <w:tcPr>
            <w:tcW w:w="850" w:type="dxa"/>
          </w:tcPr>
          <w:p>
            <w:pPr>
              <w:pStyle w:val="TableParagraph"/>
              <w:spacing w:before="212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1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Площадь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объекта</w:t>
            </w:r>
            <w:r>
              <w:rPr>
                <w:spacing w:val="-2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2"/>
                <w:sz w:val="21"/>
              </w:rPr>
              <w:t> величина</w:t>
            </w:r>
          </w:p>
          <w:p>
            <w:pPr>
              <w:pStyle w:val="TableParagraph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погрешности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определения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площади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(Р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Дельта</w:t>
            </w:r>
            <w:r>
              <w:rPr>
                <w:spacing w:val="-2"/>
                <w:sz w:val="21"/>
              </w:rPr>
              <w:t> </w:t>
            </w:r>
            <w:r>
              <w:rPr>
                <w:spacing w:val="-5"/>
                <w:sz w:val="21"/>
              </w:rPr>
              <w:t>Р)</w:t>
            </w:r>
          </w:p>
        </w:tc>
        <w:tc>
          <w:tcPr>
            <w:tcW w:w="4138" w:type="dxa"/>
          </w:tcPr>
          <w:p>
            <w:pPr>
              <w:pStyle w:val="TableParagraph"/>
              <w:spacing w:before="203"/>
              <w:ind w:left="135"/>
              <w:jc w:val="left"/>
              <w:rPr>
                <w:sz w:val="21"/>
              </w:rPr>
            </w:pPr>
            <w:r>
              <w:rPr>
                <w:sz w:val="21"/>
              </w:rPr>
              <w:t>5916 +/-</w:t>
            </w:r>
            <w:r>
              <w:rPr>
                <w:spacing w:val="2"/>
                <w:sz w:val="21"/>
              </w:rPr>
              <w:t> </w:t>
            </w:r>
            <w:r>
              <w:rPr>
                <w:sz w:val="21"/>
              </w:rPr>
              <w:t>27</w:t>
            </w:r>
            <w:r>
              <w:rPr>
                <w:spacing w:val="4"/>
                <w:sz w:val="21"/>
              </w:rPr>
              <w:t> </w:t>
            </w:r>
            <w:r>
              <w:rPr>
                <w:spacing w:val="-5"/>
                <w:sz w:val="21"/>
              </w:rPr>
              <w:t>м²</w:t>
            </w:r>
          </w:p>
        </w:tc>
      </w:tr>
      <w:tr>
        <w:trPr>
          <w:trHeight w:val="4537" w:hRule="atLeast"/>
        </w:trPr>
        <w:tc>
          <w:tcPr>
            <w:tcW w:w="850" w:type="dxa"/>
          </w:tcPr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216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5215" w:type="dxa"/>
          </w:tcPr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216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Иные</w:t>
            </w:r>
            <w:r>
              <w:rPr>
                <w:spacing w:val="-7"/>
                <w:sz w:val="21"/>
              </w:rPr>
              <w:t> </w:t>
            </w:r>
            <w:r>
              <w:rPr>
                <w:sz w:val="21"/>
              </w:rPr>
              <w:t>характеристики</w:t>
            </w:r>
            <w:r>
              <w:rPr>
                <w:spacing w:val="-6"/>
                <w:sz w:val="21"/>
              </w:rPr>
              <w:t>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76"/>
              <w:ind w:left="82" w:right="125" w:firstLine="52"/>
              <w:jc w:val="left"/>
              <w:rPr>
                <w:sz w:val="21"/>
              </w:rPr>
            </w:pPr>
            <w:r>
              <w:rPr>
                <w:sz w:val="21"/>
              </w:rPr>
              <w:t>Публичный сервитут в отношении земель и земельных участков в целях реконструкции и эксплуатации линейного объекта системы газоснабжения федерального</w:t>
            </w:r>
            <w:r>
              <w:rPr>
                <w:spacing w:val="-12"/>
                <w:sz w:val="21"/>
              </w:rPr>
              <w:t> </w:t>
            </w:r>
            <w:r>
              <w:rPr>
                <w:sz w:val="21"/>
              </w:rPr>
              <w:t>значения</w:t>
            </w:r>
            <w:r>
              <w:rPr>
                <w:spacing w:val="-10"/>
                <w:sz w:val="21"/>
              </w:rPr>
              <w:t> </w:t>
            </w:r>
            <w:r>
              <w:rPr>
                <w:sz w:val="21"/>
              </w:rPr>
              <w:t>«KЛC</w:t>
            </w:r>
            <w:r>
              <w:rPr>
                <w:spacing w:val="-10"/>
                <w:sz w:val="21"/>
              </w:rPr>
              <w:t> </w:t>
            </w:r>
            <w:r>
              <w:rPr>
                <w:sz w:val="21"/>
              </w:rPr>
              <w:t>газопровода- отвода к ГРС Боровичи» в рамках реализации проекта: «Реконструкция газопровода-отвода к ГРС г. Боровичи с системой ЭХЗ, газопровода «Валдай- Псков-Рига-2» и кабельных линий связи». Срок публичного сервитута 49 лет.</w:t>
            </w:r>
          </w:p>
          <w:p>
            <w:pPr>
              <w:pStyle w:val="TableParagraph"/>
              <w:spacing w:before="14"/>
              <w:ind w:left="81"/>
              <w:jc w:val="left"/>
              <w:rPr>
                <w:sz w:val="21"/>
              </w:rPr>
            </w:pPr>
            <w:r>
              <w:rPr>
                <w:sz w:val="21"/>
              </w:rPr>
              <w:t>Обладатель публичного сервитута: Публичное акционерное общество "Газпром", ИНН 7736050003, ОГРН 1027700070518. Адрес: 197229, город</w:t>
            </w:r>
          </w:p>
          <w:p>
            <w:pPr>
              <w:pStyle w:val="TableParagraph"/>
              <w:spacing w:before="5"/>
              <w:ind w:left="81" w:right="125"/>
              <w:jc w:val="left"/>
              <w:rPr>
                <w:sz w:val="21"/>
              </w:rPr>
            </w:pPr>
            <w:r>
              <w:rPr>
                <w:sz w:val="21"/>
              </w:rPr>
              <w:t>Санкт-Петербург,</w:t>
            </w:r>
            <w:r>
              <w:rPr>
                <w:spacing w:val="-5"/>
                <w:sz w:val="21"/>
              </w:rPr>
              <w:t> </w:t>
            </w:r>
            <w:r>
              <w:rPr>
                <w:sz w:val="21"/>
              </w:rPr>
              <w:t>Лахтинский</w:t>
            </w:r>
            <w:r>
              <w:rPr>
                <w:spacing w:val="-6"/>
                <w:sz w:val="21"/>
              </w:rPr>
              <w:t> </w:t>
            </w:r>
            <w:r>
              <w:rPr>
                <w:sz w:val="21"/>
              </w:rPr>
              <w:t>пр-кт,</w:t>
            </w:r>
            <w:r>
              <w:rPr>
                <w:spacing w:val="-5"/>
                <w:sz w:val="21"/>
              </w:rPr>
              <w:t> </w:t>
            </w:r>
            <w:r>
              <w:rPr>
                <w:sz w:val="21"/>
              </w:rPr>
              <w:t>д.</w:t>
            </w:r>
            <w:r>
              <w:rPr>
                <w:spacing w:val="-5"/>
                <w:sz w:val="21"/>
              </w:rPr>
              <w:t> </w:t>
            </w:r>
            <w:r>
              <w:rPr>
                <w:sz w:val="21"/>
              </w:rPr>
              <w:t>2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к. 3 стр. 1, телефон: 8(812)413-74-44, адрес электронной почты: </w:t>
            </w:r>
            <w:hyperlink r:id="rId10">
              <w:r>
                <w:rPr>
                  <w:sz w:val="21"/>
                </w:rPr>
                <w:t>gazprom@gazprom.ru.</w:t>
              </w:r>
            </w:hyperlink>
          </w:p>
        </w:tc>
      </w:tr>
      <w:tr>
        <w:trPr>
          <w:trHeight w:val="4429" w:hRule="atLeast"/>
        </w:trPr>
        <w:tc>
          <w:tcPr>
            <w:tcW w:w="10203" w:type="dxa"/>
            <w:gridSpan w:val="3"/>
          </w:tcPr>
          <w:p>
            <w:pPr>
              <w:pStyle w:val="TableParagraph"/>
              <w:jc w:val="left"/>
              <w:rPr>
                <w:sz w:val="22"/>
              </w:rPr>
            </w:pPr>
          </w:p>
        </w:tc>
      </w:tr>
    </w:tbl>
    <w:p>
      <w:pPr>
        <w:pStyle w:val="TableParagraph"/>
        <w:spacing w:after="0"/>
        <w:jc w:val="left"/>
        <w:rPr>
          <w:sz w:val="22"/>
        </w:rPr>
        <w:sectPr>
          <w:pgSz w:w="11910" w:h="16840"/>
          <w:pgMar w:top="520" w:bottom="755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60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82"/>
              <w:ind w:left="11"/>
              <w:rPr>
                <w:b/>
                <w:sz w:val="26"/>
              </w:rPr>
            </w:pPr>
            <w:bookmarkStart w:name="Сведения о местоположении границ объекта" w:id="5"/>
            <w:bookmarkEnd w:id="5"/>
            <w:r>
              <w:rPr/>
            </w: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2</w:t>
            </w:r>
          </w:p>
        </w:tc>
      </w:tr>
      <w:tr>
        <w:trPr>
          <w:trHeight w:val="551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26"/>
              <w:ind w:left="11"/>
              <w:rPr>
                <w:b/>
                <w:sz w:val="26"/>
              </w:rPr>
            </w:pP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29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5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z w:val="21"/>
              </w:rPr>
              <w:t>МСК-69, зона </w:t>
            </w:r>
            <w:r>
              <w:rPr>
                <w:spacing w:val="-10"/>
                <w:sz w:val="21"/>
              </w:rPr>
              <w:t>2</w:t>
            </w:r>
          </w:p>
        </w:tc>
      </w:tr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428155.54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2138757.35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428157.00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2138757.85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428519.88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2138524.03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428818.04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2138988.21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428819.82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2138988.69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6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428818.24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2138994.48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428814.24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2138993.39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428518.08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2138532.33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9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428157.81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2138764.47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428153.60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2138763.03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428155.54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2138757.35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1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42"/>
              <w:ind w:left="9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left="13"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left="13"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71" w:type="dxa"/>
          </w:tcPr>
          <w:p>
            <w:pPr>
              <w:pStyle w:val="TableParagraph"/>
              <w:spacing w:before="42"/>
              <w:ind w:left="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58" w:type="dxa"/>
          </w:tcPr>
          <w:p>
            <w:pPr>
              <w:pStyle w:val="TableParagraph"/>
              <w:spacing w:before="42"/>
              <w:ind w:left="4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15" w:type="dxa"/>
          </w:tcPr>
          <w:p>
            <w:pPr>
              <w:pStyle w:val="TableParagraph"/>
              <w:spacing w:before="42"/>
              <w:ind w:left="59" w:right="56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165" w:hRule="atLeast"/>
        </w:trPr>
        <w:tc>
          <w:tcPr>
            <w:tcW w:w="10207" w:type="dxa"/>
            <w:gridSpan w:val="6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789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>
        <w:trPr>
          <w:trHeight w:val="554" w:hRule="atLeast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>
            <w:pPr>
              <w:pStyle w:val="TableParagraph"/>
              <w:spacing w:before="126"/>
              <w:ind w:left="17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3</w:t>
            </w:r>
          </w:p>
        </w:tc>
      </w:tr>
      <w:tr>
        <w:trPr>
          <w:trHeight w:val="554" w:hRule="atLeast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>
            <w:pPr>
              <w:pStyle w:val="TableParagraph"/>
              <w:spacing w:before="103"/>
              <w:ind w:left="747"/>
              <w:jc w:val="left"/>
              <w:rPr>
                <w:b/>
                <w:sz w:val="26"/>
              </w:rPr>
            </w:pPr>
            <w:bookmarkStart w:name="Сведения о местоположении измененных (ут" w:id="6"/>
            <w:bookmarkEnd w:id="6"/>
            <w:r>
              <w:rPr/>
            </w: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измененных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(уточненных)</w:t>
            </w:r>
            <w:r>
              <w:rPr>
                <w:b/>
                <w:spacing w:val="34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98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24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182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66" w:right="57" w:firstLine="21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</w:t>
            </w:r>
            <w:r>
              <w:rPr>
                <w:b/>
                <w:spacing w:val="-4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38"/>
              <w:ind w:left="19" w:right="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>
            <w:pPr>
              <w:pStyle w:val="TableParagraph"/>
              <w:spacing w:before="38"/>
              <w:ind w:left="25" w:righ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>
            <w:pPr>
              <w:pStyle w:val="TableParagraph"/>
              <w:spacing w:before="38"/>
              <w:ind w:left="2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  <w:tr>
        <w:trPr>
          <w:trHeight w:val="325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61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 части </w:t>
            </w:r>
            <w:r>
              <w:rPr>
                <w:b/>
                <w:spacing w:val="-2"/>
                <w:sz w:val="21"/>
              </w:rPr>
              <w:t>границы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>
            <w:pPr>
              <w:pStyle w:val="TableParagraph"/>
              <w:tabs>
                <w:tab w:pos="2301" w:val="left" w:leader="none"/>
              </w:tabs>
              <w:spacing w:before="42"/>
              <w:ind w:left="802"/>
              <w:jc w:val="left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  <w:tr>
        <w:trPr>
          <w:trHeight w:val="8432" w:hRule="atLeast"/>
        </w:trPr>
        <w:tc>
          <w:tcPr>
            <w:tcW w:w="10201" w:type="dxa"/>
            <w:gridSpan w:val="8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280" w:left="992" w:right="425"/>
        </w:sectPr>
      </w:pPr>
    </w:p>
    <w:p>
      <w:pPr>
        <w:spacing w:before="67"/>
        <w:ind w:left="523" w:right="801" w:firstLine="0"/>
        <w:jc w:val="center"/>
        <w:rPr>
          <w:b/>
          <w:sz w:val="21"/>
        </w:rPr>
      </w:pPr>
      <w:bookmarkStart w:name="ПС" w:id="7"/>
      <w:bookmarkEnd w:id="7"/>
      <w:r>
        <w:rPr/>
      </w:r>
      <w:bookmarkStart w:name="Листы и виды" w:id="8"/>
      <w:bookmarkEnd w:id="8"/>
      <w:r>
        <w:rPr/>
      </w:r>
      <w:bookmarkStart w:name="Лист1" w:id="9"/>
      <w:bookmarkEnd w:id="9"/>
      <w:r>
        <w:rPr/>
      </w:r>
      <w:r>
        <w:rPr>
          <w:b/>
          <w:spacing w:val="-2"/>
          <w:sz w:val="21"/>
        </w:rPr>
        <w:t>СХЕМА РАСПОЛОЖЕНИЯ</w:t>
      </w:r>
      <w:r>
        <w:rPr>
          <w:b/>
          <w:spacing w:val="-1"/>
          <w:sz w:val="21"/>
        </w:rPr>
        <w:t> </w:t>
      </w:r>
      <w:r>
        <w:rPr>
          <w:b/>
          <w:spacing w:val="-2"/>
          <w:sz w:val="21"/>
        </w:rPr>
        <w:t>ГРАНИЦ</w:t>
      </w:r>
      <w:r>
        <w:rPr>
          <w:b/>
          <w:spacing w:val="-1"/>
          <w:sz w:val="21"/>
        </w:rPr>
        <w:t> </w:t>
      </w:r>
      <w:r>
        <w:rPr>
          <w:b/>
          <w:spacing w:val="-2"/>
          <w:sz w:val="21"/>
        </w:rPr>
        <w:t>ПУБЛИЧНОГО</w:t>
      </w:r>
      <w:r>
        <w:rPr>
          <w:b/>
          <w:spacing w:val="-1"/>
          <w:sz w:val="21"/>
        </w:rPr>
        <w:t> </w:t>
      </w:r>
      <w:r>
        <w:rPr>
          <w:b/>
          <w:spacing w:val="-2"/>
          <w:sz w:val="21"/>
        </w:rPr>
        <w:t>СЕРВИТУТА</w:t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21"/>
        <w:rPr>
          <w:b/>
        </w:rPr>
      </w:pPr>
    </w:p>
    <w:p>
      <w:pPr>
        <w:pStyle w:val="BodyText"/>
        <w:spacing w:line="168" w:lineRule="exact"/>
        <w:ind w:right="727"/>
        <w:jc w:val="right"/>
      </w:pPr>
      <w:r>
        <w:rPr>
          <w:color w:val="FF0000"/>
          <w:spacing w:val="-10"/>
          <w:w w:val="105"/>
        </w:rPr>
        <w:t>5</w:t>
      </w:r>
    </w:p>
    <w:p>
      <w:pPr>
        <w:pStyle w:val="BodyText"/>
        <w:tabs>
          <w:tab w:pos="470" w:val="left" w:leader="none"/>
        </w:tabs>
        <w:spacing w:line="213" w:lineRule="auto"/>
        <w:ind w:right="435"/>
        <w:jc w:val="right"/>
      </w:pPr>
      <w:r>
        <w:rPr>
          <w:color w:val="FF0000"/>
          <w:spacing w:val="-10"/>
          <w:w w:val="105"/>
          <w:position w:val="-6"/>
        </w:rPr>
        <w:t>4</w:t>
      </w:r>
      <w:r>
        <w:rPr>
          <w:color w:val="FF0000"/>
          <w:position w:val="-6"/>
        </w:rPr>
        <w:tab/>
      </w:r>
      <w:r>
        <w:rPr>
          <w:color w:val="FF0000"/>
          <w:spacing w:val="-10"/>
          <w:w w:val="105"/>
        </w:rPr>
        <w:t>6</w:t>
      </w:r>
    </w:p>
    <w:p>
      <w:pPr>
        <w:pStyle w:val="BodyText"/>
        <w:spacing w:before="62"/>
        <w:ind w:right="475"/>
        <w:jc w:val="right"/>
      </w:pPr>
      <w:r>
        <w:rPr>
          <w:color w:val="FF0000"/>
          <w:spacing w:val="-10"/>
          <w:w w:val="105"/>
        </w:rPr>
        <w:t>7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55"/>
      </w:pPr>
    </w:p>
    <w:p>
      <w:pPr>
        <w:pStyle w:val="BodyText"/>
        <w:spacing w:line="177" w:lineRule="exact"/>
        <w:ind w:left="776"/>
      </w:pPr>
      <w:r>
        <w:rPr>
          <w:color w:val="FF0000"/>
          <w:spacing w:val="-10"/>
          <w:w w:val="105"/>
        </w:rPr>
        <w:t>3</w:t>
      </w:r>
    </w:p>
    <w:p>
      <w:pPr>
        <w:pStyle w:val="BodyText"/>
        <w:spacing w:line="177" w:lineRule="exact"/>
        <w:ind w:left="1299"/>
      </w:pPr>
      <w:r>
        <w:rPr>
          <w:color w:val="FF0000"/>
          <w:spacing w:val="-10"/>
          <w:w w:val="105"/>
        </w:rPr>
        <w:t>8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54"/>
      </w:pPr>
    </w:p>
    <w:p>
      <w:pPr>
        <w:pStyle w:val="BodyText"/>
        <w:tabs>
          <w:tab w:pos="7844" w:val="left" w:leader="none"/>
        </w:tabs>
        <w:spacing w:line="216" w:lineRule="auto"/>
        <w:ind w:left="7333"/>
      </w:pPr>
      <w:r>
        <w:rPr>
          <w:color w:val="FF0000"/>
          <w:spacing w:val="-10"/>
          <w:w w:val="105"/>
          <w:position w:val="-5"/>
        </w:rPr>
        <w:t>2</w:t>
      </w:r>
      <w:r>
        <w:rPr>
          <w:color w:val="FF0000"/>
          <w:position w:val="-5"/>
        </w:rPr>
        <w:tab/>
      </w:r>
      <w:r>
        <w:rPr>
          <w:color w:val="FF0000"/>
          <w:spacing w:val="-10"/>
          <w:w w:val="105"/>
        </w:rPr>
        <w:t>9</w:t>
      </w:r>
    </w:p>
    <w:p>
      <w:pPr>
        <w:pStyle w:val="BodyText"/>
        <w:spacing w:line="160" w:lineRule="exact"/>
        <w:ind w:left="523" w:right="556"/>
        <w:jc w:val="center"/>
      </w:pPr>
      <w:r>
        <w:rPr>
          <w:color w:val="FF0000"/>
          <w:spacing w:val="-10"/>
          <w:w w:val="105"/>
        </w:rPr>
        <w:t>1</w:t>
      </w:r>
    </w:p>
    <w:p>
      <w:pPr>
        <w:pStyle w:val="BodyText"/>
        <w:spacing w:line="169" w:lineRule="exact"/>
        <w:ind w:left="801" w:right="278"/>
        <w:jc w:val="center"/>
      </w:pPr>
      <w:r>
        <w:rPr>
          <w:color w:val="FF0000"/>
          <w:spacing w:val="-5"/>
          <w:w w:val="105"/>
        </w:rPr>
        <w:t>10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87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16840" w:h="23820"/>
          <w:pgMar w:top="260" w:bottom="0" w:left="1275" w:right="708"/>
        </w:sectPr>
      </w:pPr>
    </w:p>
    <w:p>
      <w:pPr>
        <w:spacing w:before="100"/>
        <w:ind w:left="1769" w:right="0" w:firstLine="0"/>
        <w:jc w:val="left"/>
        <w:rPr>
          <w:b/>
          <w:sz w:val="16"/>
        </w:rPr>
      </w:pPr>
      <w:r>
        <w:rPr>
          <w:b/>
          <w:w w:val="105"/>
          <w:sz w:val="16"/>
        </w:rPr>
        <w:t>Используемые</w:t>
      </w:r>
      <w:r>
        <w:rPr>
          <w:b/>
          <w:spacing w:val="-8"/>
          <w:w w:val="105"/>
          <w:sz w:val="16"/>
        </w:rPr>
        <w:t> </w:t>
      </w:r>
      <w:r>
        <w:rPr>
          <w:b/>
          <w:w w:val="105"/>
          <w:sz w:val="16"/>
        </w:rPr>
        <w:t>условные</w:t>
      </w:r>
      <w:r>
        <w:rPr>
          <w:b/>
          <w:spacing w:val="-8"/>
          <w:w w:val="105"/>
          <w:sz w:val="16"/>
        </w:rPr>
        <w:t> </w:t>
      </w:r>
      <w:r>
        <w:rPr>
          <w:b/>
          <w:w w:val="105"/>
          <w:sz w:val="16"/>
        </w:rPr>
        <w:t>знаки</w:t>
      </w:r>
      <w:r>
        <w:rPr>
          <w:b/>
          <w:spacing w:val="-8"/>
          <w:w w:val="105"/>
          <w:sz w:val="16"/>
        </w:rPr>
        <w:t> </w:t>
      </w:r>
      <w:r>
        <w:rPr>
          <w:b/>
          <w:w w:val="105"/>
          <w:sz w:val="16"/>
        </w:rPr>
        <w:t>и</w:t>
      </w:r>
      <w:r>
        <w:rPr>
          <w:b/>
          <w:spacing w:val="-7"/>
          <w:w w:val="105"/>
          <w:sz w:val="16"/>
        </w:rPr>
        <w:t> </w:t>
      </w:r>
      <w:r>
        <w:rPr>
          <w:b/>
          <w:spacing w:val="-2"/>
          <w:w w:val="105"/>
          <w:sz w:val="16"/>
        </w:rPr>
        <w:t>обозначения:</w:t>
      </w:r>
    </w:p>
    <w:p>
      <w:pPr>
        <w:pStyle w:val="ListParagraph"/>
        <w:numPr>
          <w:ilvl w:val="0"/>
          <w:numId w:val="1"/>
        </w:numPr>
        <w:tabs>
          <w:tab w:pos="1862" w:val="left" w:leader="none"/>
        </w:tabs>
        <w:spacing w:line="240" w:lineRule="auto" w:before="100" w:after="0"/>
        <w:ind w:left="1862" w:right="0" w:hanging="97"/>
        <w:jc w:val="left"/>
        <w:rPr>
          <w:sz w:val="16"/>
        </w:rPr>
      </w:pPr>
      <w:r>
        <w:rPr>
          <w:sz w:val="16"/>
        </w:rPr>
        <w:drawing>
          <wp:anchor distT="0" distB="0" distL="0" distR="0" allowOverlap="1" layoutInCell="1" locked="0" behindDoc="0" simplePos="0" relativeHeight="15730176">
            <wp:simplePos x="0" y="0"/>
            <wp:positionH relativeFrom="page">
              <wp:posOffset>976376</wp:posOffset>
            </wp:positionH>
            <wp:positionV relativeFrom="paragraph">
              <wp:posOffset>94353</wp:posOffset>
            </wp:positionV>
            <wp:extent cx="742187" cy="82295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187" cy="82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  <w:sz w:val="16"/>
        </w:rPr>
        <w:t>номер</w:t>
      </w:r>
      <w:r>
        <w:rPr>
          <w:spacing w:val="-10"/>
          <w:w w:val="105"/>
          <w:sz w:val="16"/>
        </w:rPr>
        <w:t> </w:t>
      </w:r>
      <w:r>
        <w:rPr>
          <w:w w:val="105"/>
          <w:sz w:val="16"/>
        </w:rPr>
        <w:t>кадастрового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квартала</w:t>
      </w:r>
      <w:r>
        <w:rPr>
          <w:spacing w:val="-10"/>
          <w:w w:val="105"/>
          <w:sz w:val="16"/>
        </w:rPr>
        <w:t> </w:t>
      </w:r>
      <w:r>
        <w:rPr>
          <w:w w:val="105"/>
          <w:sz w:val="16"/>
        </w:rPr>
        <w:t>в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соответствии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со</w:t>
      </w:r>
      <w:r>
        <w:rPr>
          <w:spacing w:val="-10"/>
          <w:w w:val="105"/>
          <w:sz w:val="16"/>
        </w:rPr>
        <w:t> </w:t>
      </w:r>
      <w:r>
        <w:rPr>
          <w:w w:val="105"/>
          <w:sz w:val="16"/>
        </w:rPr>
        <w:t>сведениями</w:t>
      </w:r>
      <w:r>
        <w:rPr>
          <w:spacing w:val="-9"/>
          <w:w w:val="105"/>
          <w:sz w:val="16"/>
        </w:rPr>
        <w:t> </w:t>
      </w:r>
      <w:r>
        <w:rPr>
          <w:spacing w:val="-4"/>
          <w:w w:val="105"/>
          <w:sz w:val="16"/>
        </w:rPr>
        <w:t>ЕГРН;</w:t>
      </w:r>
    </w:p>
    <w:p>
      <w:pPr>
        <w:pStyle w:val="ListParagraph"/>
        <w:numPr>
          <w:ilvl w:val="0"/>
          <w:numId w:val="1"/>
        </w:numPr>
        <w:tabs>
          <w:tab w:pos="1862" w:val="left" w:leader="none"/>
        </w:tabs>
        <w:spacing w:line="240" w:lineRule="auto" w:before="99" w:after="0"/>
        <w:ind w:left="1862" w:right="0" w:hanging="97"/>
        <w:jc w:val="left"/>
        <w:rPr>
          <w:sz w:val="16"/>
        </w:rPr>
      </w:pPr>
      <w:r>
        <w:rPr>
          <w:sz w:val="16"/>
        </w:rPr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830072</wp:posOffset>
            </wp:positionH>
            <wp:positionV relativeFrom="paragraph">
              <wp:posOffset>84711</wp:posOffset>
            </wp:positionV>
            <wp:extent cx="1016507" cy="120395"/>
            <wp:effectExtent l="0" t="0" r="0" b="0"/>
            <wp:wrapNone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507" cy="120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  <w:sz w:val="16"/>
        </w:rPr>
        <w:t>граница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и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номер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земельных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участков</w:t>
      </w:r>
      <w:r>
        <w:rPr>
          <w:spacing w:val="-8"/>
          <w:w w:val="105"/>
          <w:sz w:val="16"/>
        </w:rPr>
        <w:t> </w:t>
      </w:r>
      <w:r>
        <w:rPr>
          <w:w w:val="105"/>
          <w:sz w:val="16"/>
        </w:rPr>
        <w:t>в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соответствии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со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сведениями</w:t>
      </w:r>
      <w:r>
        <w:rPr>
          <w:spacing w:val="-9"/>
          <w:w w:val="105"/>
          <w:sz w:val="16"/>
        </w:rPr>
        <w:t> </w:t>
      </w:r>
      <w:r>
        <w:rPr>
          <w:spacing w:val="-4"/>
          <w:w w:val="105"/>
          <w:sz w:val="16"/>
        </w:rPr>
        <w:t>ЕГРН;</w:t>
      </w:r>
    </w:p>
    <w:p>
      <w:pPr>
        <w:pStyle w:val="ListParagraph"/>
        <w:numPr>
          <w:ilvl w:val="0"/>
          <w:numId w:val="1"/>
        </w:numPr>
        <w:tabs>
          <w:tab w:pos="1862" w:val="left" w:leader="none"/>
        </w:tabs>
        <w:spacing w:line="240" w:lineRule="auto" w:before="102" w:after="0"/>
        <w:ind w:left="1862" w:right="0" w:hanging="97"/>
        <w:jc w:val="left"/>
        <w:rPr>
          <w:sz w:val="16"/>
        </w:rPr>
      </w:pPr>
      <w:r>
        <w:rPr>
          <w:sz w:val="16"/>
        </w:rPr>
        <mc:AlternateContent>
          <mc:Choice Requires="wps">
            <w:drawing>
              <wp:anchor distT="0" distB="0" distL="0" distR="0" allowOverlap="1" layoutInCell="1" locked="0" behindDoc="0" simplePos="0" relativeHeight="15729664">
                <wp:simplePos x="0" y="0"/>
                <wp:positionH relativeFrom="page">
                  <wp:posOffset>903224</wp:posOffset>
                </wp:positionH>
                <wp:positionV relativeFrom="paragraph">
                  <wp:posOffset>135140</wp:posOffset>
                </wp:positionV>
                <wp:extent cx="893444" cy="1270"/>
                <wp:effectExtent l="0" t="0" r="0" b="0"/>
                <wp:wrapNone/>
                <wp:docPr id="3" name="Graphic 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" name="Graphic 3"/>
                      <wps:cNvSpPr/>
                      <wps:spPr>
                        <a:xfrm>
                          <a:off x="0" y="0"/>
                          <a:ext cx="893444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93444" h="0">
                              <a:moveTo>
                                <a:pt x="893063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0667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15729664" from="141.440016pt,10.640954pt" to="71.120018pt,10.640954pt" stroked="true" strokeweight=".84pt" strokecolor="#ff0000">
                <v:stroke dashstyle="solid"/>
                <w10:wrap type="none"/>
              </v:line>
            </w:pict>
          </mc:Fallback>
        </mc:AlternateContent>
      </w:r>
      <w:r>
        <w:rPr>
          <w:w w:val="105"/>
          <w:sz w:val="16"/>
        </w:rPr>
        <w:t>проектная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> </w:t>
      </w:r>
      <w:r>
        <w:rPr>
          <w:w w:val="105"/>
          <w:sz w:val="16"/>
        </w:rPr>
        <w:t>установления</w:t>
      </w:r>
      <w:r>
        <w:rPr>
          <w:spacing w:val="-9"/>
          <w:w w:val="105"/>
          <w:sz w:val="16"/>
        </w:rPr>
        <w:t> </w:t>
      </w:r>
      <w:r>
        <w:rPr>
          <w:w w:val="105"/>
          <w:sz w:val="16"/>
        </w:rPr>
        <w:t>публичного</w:t>
      </w:r>
      <w:r>
        <w:rPr>
          <w:spacing w:val="-8"/>
          <w:w w:val="105"/>
          <w:sz w:val="16"/>
        </w:rPr>
        <w:t> </w:t>
      </w:r>
      <w:r>
        <w:rPr>
          <w:spacing w:val="-2"/>
          <w:w w:val="105"/>
          <w:sz w:val="16"/>
        </w:rPr>
        <w:t>сервитута;</w:t>
      </w:r>
    </w:p>
    <w:p>
      <w:pPr>
        <w:pStyle w:val="BodyText"/>
        <w:tabs>
          <w:tab w:pos="1764" w:val="left" w:leader="none"/>
        </w:tabs>
        <w:spacing w:before="35"/>
        <w:ind w:left="891"/>
      </w:pPr>
      <w:r>
        <w:rPr/>
        <w:drawing>
          <wp:anchor distT="0" distB="0" distL="0" distR="0" allowOverlap="1" layoutInCell="1" locked="0" behindDoc="0" simplePos="0" relativeHeight="15730688">
            <wp:simplePos x="0" y="0"/>
            <wp:positionH relativeFrom="page">
              <wp:posOffset>1282699</wp:posOffset>
            </wp:positionH>
            <wp:positionV relativeFrom="paragraph">
              <wp:posOffset>93748</wp:posOffset>
            </wp:positionV>
            <wp:extent cx="53340" cy="53340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" cy="53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  <w:spacing w:val="-10"/>
          <w:w w:val="105"/>
          <w:position w:val="8"/>
          <w:sz w:val="15"/>
        </w:rPr>
        <w:t>1</w:t>
      </w:r>
      <w:r>
        <w:rPr>
          <w:color w:val="FF0000"/>
          <w:position w:val="8"/>
          <w:sz w:val="15"/>
        </w:rPr>
        <w:tab/>
      </w:r>
      <w:r>
        <w:rPr>
          <w:w w:val="105"/>
        </w:rPr>
        <w:t>-</w:t>
      </w:r>
      <w:r>
        <w:rPr>
          <w:spacing w:val="-6"/>
          <w:w w:val="105"/>
        </w:rPr>
        <w:t> </w:t>
      </w:r>
      <w:r>
        <w:rPr>
          <w:w w:val="105"/>
        </w:rPr>
        <w:t>характерная</w:t>
      </w:r>
      <w:r>
        <w:rPr>
          <w:spacing w:val="-6"/>
          <w:w w:val="105"/>
        </w:rPr>
        <w:t> </w:t>
      </w:r>
      <w:r>
        <w:rPr>
          <w:w w:val="105"/>
        </w:rPr>
        <w:t>точка</w:t>
      </w:r>
      <w:r>
        <w:rPr>
          <w:spacing w:val="-6"/>
          <w:w w:val="105"/>
        </w:rPr>
        <w:t> </w:t>
      </w:r>
      <w:r>
        <w:rPr>
          <w:w w:val="105"/>
        </w:rPr>
        <w:t>границы</w:t>
      </w:r>
      <w:r>
        <w:rPr>
          <w:spacing w:val="-7"/>
          <w:w w:val="105"/>
        </w:rPr>
        <w:t> </w:t>
      </w:r>
      <w:r>
        <w:rPr>
          <w:w w:val="105"/>
        </w:rPr>
        <w:t>публичного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сервитута;</w:t>
      </w:r>
    </w:p>
    <w:p>
      <w:pPr>
        <w:pStyle w:val="BodyText"/>
        <w:spacing w:before="102"/>
        <w:ind w:left="1765"/>
      </w:pPr>
      <w:r>
        <w:rPr/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921512</wp:posOffset>
            </wp:positionH>
            <wp:positionV relativeFrom="paragraph">
              <wp:posOffset>128515</wp:posOffset>
            </wp:positionV>
            <wp:extent cx="76199" cy="10667"/>
            <wp:effectExtent l="0" t="0" r="0" b="0"/>
            <wp:wrapNone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199" cy="10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1712">
            <wp:simplePos x="0" y="0"/>
            <wp:positionH relativeFrom="page">
              <wp:posOffset>1069340</wp:posOffset>
            </wp:positionH>
            <wp:positionV relativeFrom="paragraph">
              <wp:posOffset>128515</wp:posOffset>
            </wp:positionV>
            <wp:extent cx="144779" cy="10667"/>
            <wp:effectExtent l="0" t="0" r="0" b="0"/>
            <wp:wrapNone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79" cy="10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2224">
            <wp:simplePos x="0" y="0"/>
            <wp:positionH relativeFrom="page">
              <wp:posOffset>1285748</wp:posOffset>
            </wp:positionH>
            <wp:positionV relativeFrom="paragraph">
              <wp:posOffset>128515</wp:posOffset>
            </wp:positionV>
            <wp:extent cx="143255" cy="10667"/>
            <wp:effectExtent l="0" t="0" r="0" b="0"/>
            <wp:wrapNone/>
            <wp:docPr id="7" name="Image 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" name="Image 7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55" cy="10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1496822</wp:posOffset>
            </wp:positionH>
            <wp:positionV relativeFrom="paragraph">
              <wp:posOffset>126991</wp:posOffset>
            </wp:positionV>
            <wp:extent cx="153923" cy="12191"/>
            <wp:effectExtent l="0" t="0" r="0" b="0"/>
            <wp:wrapNone/>
            <wp:docPr id="8" name="Image 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" name="Image 8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923" cy="121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1717040</wp:posOffset>
            </wp:positionH>
            <wp:positionV relativeFrom="paragraph">
              <wp:posOffset>126991</wp:posOffset>
            </wp:positionV>
            <wp:extent cx="76199" cy="10667"/>
            <wp:effectExtent l="0" t="0" r="0" b="0"/>
            <wp:wrapNone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199" cy="10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-</w:t>
      </w:r>
      <w:r>
        <w:rPr>
          <w:spacing w:val="-9"/>
          <w:w w:val="105"/>
        </w:rPr>
        <w:t> </w:t>
      </w:r>
      <w:r>
        <w:rPr>
          <w:w w:val="105"/>
        </w:rPr>
        <w:t>ось</w:t>
      </w:r>
      <w:r>
        <w:rPr>
          <w:spacing w:val="-9"/>
          <w:w w:val="105"/>
        </w:rPr>
        <w:t> </w:t>
      </w:r>
      <w:r>
        <w:rPr>
          <w:w w:val="105"/>
        </w:rPr>
        <w:t>проектируемой</w:t>
      </w:r>
      <w:r>
        <w:rPr>
          <w:spacing w:val="-10"/>
          <w:w w:val="105"/>
        </w:rPr>
        <w:t> </w:t>
      </w:r>
      <w:r>
        <w:rPr>
          <w:spacing w:val="-4"/>
          <w:w w:val="105"/>
        </w:rPr>
        <w:t>КСЛ;</w:t>
      </w:r>
    </w:p>
    <w:p>
      <w:pPr>
        <w:spacing w:line="240" w:lineRule="auto" w:before="159"/>
        <w:rPr>
          <w:sz w:val="16"/>
        </w:rPr>
      </w:pPr>
      <w:r>
        <w:rPr/>
        <w:br w:type="column"/>
      </w:r>
      <w:r>
        <w:rPr>
          <w:sz w:val="16"/>
        </w:rPr>
      </w:r>
    </w:p>
    <w:p>
      <w:pPr>
        <w:pStyle w:val="BodyText"/>
        <w:ind w:left="181"/>
      </w:pPr>
      <w:r>
        <w:rPr>
          <w:w w:val="105"/>
        </w:rPr>
        <w:t>Масштаб</w:t>
      </w:r>
      <w:r>
        <w:rPr>
          <w:spacing w:val="-8"/>
          <w:w w:val="105"/>
        </w:rPr>
        <w:t> </w:t>
      </w:r>
      <w:r>
        <w:rPr>
          <w:spacing w:val="-2"/>
          <w:w w:val="105"/>
        </w:rPr>
        <w:t>1:2000</w:t>
      </w:r>
    </w:p>
    <w:p>
      <w:pPr>
        <w:pStyle w:val="BodyText"/>
        <w:spacing w:before="6"/>
        <w:ind w:left="176"/>
      </w:pPr>
      <w:r>
        <w:rPr>
          <w:w w:val="105"/>
        </w:rPr>
        <w:t>Система</w:t>
      </w:r>
      <w:r>
        <w:rPr>
          <w:spacing w:val="-7"/>
          <w:w w:val="105"/>
        </w:rPr>
        <w:t> </w:t>
      </w:r>
      <w:r>
        <w:rPr>
          <w:w w:val="105"/>
        </w:rPr>
        <w:t>координат:</w:t>
      </w:r>
      <w:r>
        <w:rPr>
          <w:spacing w:val="-6"/>
          <w:w w:val="105"/>
        </w:rPr>
        <w:t> </w:t>
      </w:r>
      <w:r>
        <w:rPr>
          <w:w w:val="105"/>
        </w:rPr>
        <w:t>МСК-69,</w:t>
      </w:r>
      <w:r>
        <w:rPr>
          <w:spacing w:val="-6"/>
          <w:w w:val="105"/>
        </w:rPr>
        <w:t> </w:t>
      </w:r>
      <w:r>
        <w:rPr>
          <w:w w:val="105"/>
        </w:rPr>
        <w:t>зона</w:t>
      </w:r>
      <w:r>
        <w:rPr>
          <w:spacing w:val="-7"/>
          <w:w w:val="105"/>
        </w:rPr>
        <w:t> </w:t>
      </w:r>
      <w:r>
        <w:rPr>
          <w:spacing w:val="-10"/>
          <w:w w:val="105"/>
        </w:rPr>
        <w:t>2</w:t>
      </w:r>
    </w:p>
    <w:p>
      <w:pPr>
        <w:pStyle w:val="BodyText"/>
        <w:spacing w:after="0"/>
        <w:sectPr>
          <w:type w:val="continuous"/>
          <w:pgSz w:w="16840" w:h="23820"/>
          <w:pgMar w:top="660" w:bottom="280" w:left="1275" w:right="708"/>
          <w:cols w:num="2" w:equalWidth="0">
            <w:col w:w="7259" w:space="4717"/>
            <w:col w:w="2881"/>
          </w:cols>
        </w:sectPr>
      </w:pPr>
    </w:p>
    <w:p>
      <w:pPr>
        <w:pStyle w:val="BodyText"/>
        <w:tabs>
          <w:tab w:pos="1615" w:val="left" w:leader="none"/>
        </w:tabs>
        <w:spacing w:before="102"/>
        <w:ind w:left="182"/>
      </w:pPr>
      <w:r>
        <w:rPr/>
        <w:drawing>
          <wp:anchor distT="0" distB="0" distL="0" distR="0" allowOverlap="1" layoutInCell="1" locked="0" behindDoc="1" simplePos="0" relativeHeight="487111680">
            <wp:simplePos x="0" y="0"/>
            <wp:positionH relativeFrom="page">
              <wp:posOffset>720344</wp:posOffset>
            </wp:positionH>
            <wp:positionV relativeFrom="page">
              <wp:posOffset>367284</wp:posOffset>
            </wp:positionV>
            <wp:extent cx="9796271" cy="13296899"/>
            <wp:effectExtent l="0" t="0" r="0" b="0"/>
            <wp:wrapNone/>
            <wp:docPr id="10" name="Image 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96271" cy="132968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116800">
            <wp:simplePos x="0" y="0"/>
            <wp:positionH relativeFrom="page">
              <wp:posOffset>1115060</wp:posOffset>
            </wp:positionH>
            <wp:positionV relativeFrom="paragraph">
              <wp:posOffset>51309</wp:posOffset>
            </wp:positionV>
            <wp:extent cx="548639" cy="82295"/>
            <wp:effectExtent l="0" t="0" r="0" b="0"/>
            <wp:wrapNone/>
            <wp:docPr id="11" name="Image 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" name="Image 11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39" cy="82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4272">
            <wp:simplePos x="0" y="0"/>
            <wp:positionH relativeFrom="page">
              <wp:posOffset>712723</wp:posOffset>
            </wp:positionH>
            <wp:positionV relativeFrom="page">
              <wp:posOffset>176783</wp:posOffset>
            </wp:positionV>
            <wp:extent cx="9811512" cy="14779752"/>
            <wp:effectExtent l="0" t="0" r="0" b="0"/>
            <wp:wrapNone/>
            <wp:docPr id="12" name="Image 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" name="Image 1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1512" cy="14779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thick" w:color="B80000"/>
        </w:rPr>
        <w:tab/>
      </w:r>
      <w:r>
        <w:rPr>
          <w:spacing w:val="80"/>
        </w:rPr>
        <w:t>  </w:t>
      </w:r>
      <w:r>
        <w:rPr/>
        <w:t>-</w:t>
      </w:r>
      <w:r>
        <w:rPr>
          <w:spacing w:val="37"/>
        </w:rPr>
        <w:t> </w:t>
      </w:r>
      <w:r>
        <w:rPr/>
        <w:t>границы</w:t>
      </w:r>
      <w:r>
        <w:rPr>
          <w:spacing w:val="35"/>
        </w:rPr>
        <w:t> </w:t>
      </w:r>
      <w:r>
        <w:rPr/>
        <w:t>административно-территориальных</w:t>
      </w:r>
      <w:r>
        <w:rPr>
          <w:spacing w:val="35"/>
        </w:rPr>
        <w:t> </w:t>
      </w:r>
      <w:r>
        <w:rPr/>
        <w:t>образований</w:t>
      </w:r>
    </w:p>
    <w:sectPr>
      <w:type w:val="continuous"/>
      <w:pgSz w:w="16840" w:h="23820"/>
      <w:pgMar w:top="660" w:bottom="280" w:left="1275" w:right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-"/>
      <w:lvlJc w:val="left"/>
      <w:pPr>
        <w:ind w:left="1863" w:hanging="99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4"/>
        <w:sz w:val="16"/>
        <w:szCs w:val="16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99" w:hanging="9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39" w:hanging="9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79" w:hanging="9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19" w:hanging="9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59" w:hanging="9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099" w:hanging="9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639" w:hanging="9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178" w:hanging="99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16"/>
      <w:szCs w:val="16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70"/>
      <w:ind w:left="286"/>
      <w:jc w:val="center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spacing w:before="99"/>
      <w:ind w:left="1862" w:hanging="97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jc w:val="center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yperlink" Target="mailto:tel22657@yandex.ru" TargetMode="External"/><Relationship Id="rId6" Type="http://schemas.openxmlformats.org/officeDocument/2006/relationships/hyperlink" Target="mailto:rbologoe@yandex.ru" TargetMode="External"/><Relationship Id="rId7" Type="http://schemas.openxmlformats.org/officeDocument/2006/relationships/hyperlink" Target="mailto:minenergo@minenergo.gov.ru" TargetMode="External"/><Relationship Id="rId8" Type="http://schemas.openxmlformats.org/officeDocument/2006/relationships/hyperlink" Target="https://minenergo.gov.ru/" TargetMode="External"/><Relationship Id="rId9" Type="http://schemas.openxmlformats.org/officeDocument/2006/relationships/hyperlink" Target="mailto:office.remont@invest.gazprom.ru" TargetMode="External"/><Relationship Id="rId10" Type="http://schemas.openxmlformats.org/officeDocument/2006/relationships/hyperlink" Target="mailto:gazprom@gazprom.ru" TargetMode="Externa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Юля Христиченко</dc:creator>
  <dcterms:created xsi:type="dcterms:W3CDTF">2026-03-10T09:07:19Z</dcterms:created>
  <dcterms:modified xsi:type="dcterms:W3CDTF">2026-03-10T09:07:19Z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2026-03-03T00:00:00Z</vt:filetime>
  </property>
  <property fmtid="{D5CDD505-2E9C-101B-9397-08002B2CF9AE}" pid="3" name="Creator">
    <vt:lpwstr>Adobe Acrobat Pro (64-bit) 24.2.20759</vt:lpwstr>
  </property>
  <property fmtid="{D5CDD505-2E9C-101B-9397-08002B2CF9AE}" pid="4" name="LastSaved">
    <vt:filetime>2026-03-10T00:00:00Z</vt:filetime>
  </property>
  <property fmtid="{D5CDD505-2E9C-101B-9397-08002B2CF9AE}" pid="5" name="Producer">
    <vt:lpwstr>Adobe Acrobat Pro (64-bit) 24.2.20759</vt:lpwstr>
  </property>
</Properties>
</file>